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ind w:firstLine="1276" w:left="4253"/>
        <w:rPr>
          <w:bCs/>
          <w:caps/>
        </w:rPr>
      </w:pPr>
      <w:r>
        <w:rPr>
          <w:bCs/>
          <w:caps/>
        </w:rPr>
        <w:t xml:space="preserve">  </w:t>
      </w:r>
      <w:r>
        <w:rPr>
          <w:bCs/>
          <w:caps/>
        </w:rPr>
        <w:t>PATVIRTINTA</w:t>
      </w:r>
    </w:p>
    <w:p>
      <w:pPr>
        <w:pStyle w:val="Normal"/>
        <w:spacing w:lineRule="auto" w:line="276"/>
        <w:ind w:hanging="284" w:left="5245"/>
        <w:jc w:val="center"/>
        <w:rPr>
          <w:bCs/>
          <w:caps/>
        </w:rPr>
      </w:pPr>
      <w:r>
        <w:rPr>
          <w:bCs/>
        </w:rPr>
        <w:t xml:space="preserve">Viešųjų pirkimų tarnybos direktoriaus </w:t>
      </w:r>
    </w:p>
    <w:p>
      <w:pPr>
        <w:pStyle w:val="Normal"/>
        <w:spacing w:lineRule="auto" w:line="276"/>
        <w:ind w:firstLine="142" w:left="5387"/>
        <w:jc w:val="center"/>
        <w:rPr>
          <w:bCs/>
          <w:caps/>
        </w:rPr>
      </w:pPr>
      <w:r>
        <w:rPr>
          <w:bCs/>
        </w:rPr>
        <w:t>2024 m. gruodžio 30 d. įsakymu Nr. 1S-209</w:t>
      </w:r>
    </w:p>
    <w:p>
      <w:pPr>
        <w:pStyle w:val="Normal"/>
        <w:tabs>
          <w:tab w:val="clear" w:pos="1296"/>
          <w:tab w:val="left" w:pos="5400" w:leader="none"/>
        </w:tabs>
        <w:ind w:firstLine="62"/>
        <w:textAlignment w:val="center"/>
        <w:rPr/>
      </w:pPr>
      <w:r>
        <w:rPr/>
      </w:r>
    </w:p>
    <w:p>
      <w:pPr>
        <w:pStyle w:val="Normal"/>
        <w:tabs>
          <w:tab w:val="clear" w:pos="1296"/>
          <w:tab w:val="left" w:pos="5400" w:leader="none"/>
        </w:tabs>
        <w:textAlignment w:val="center"/>
        <w:rPr>
          <w:szCs w:val="24"/>
        </w:rPr>
      </w:pPr>
      <w:r>
        <w:rPr>
          <w:szCs w:val="24"/>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tabs>
          <w:tab w:val="clear" w:pos="1296"/>
          <w:tab w:val="left" w:pos="5400" w:leader="none"/>
        </w:tabs>
        <w:textAlignment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4"/>
        <w:gridCol w:w="2181"/>
        <w:gridCol w:w="2361"/>
        <w:gridCol w:w="2571"/>
      </w:tblGrid>
      <w:tr>
        <w:trPr/>
        <w:tc>
          <w:tcPr>
            <w:tcW w:w="2444"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3" w:type="dxa"/>
            <w:gridSpan w:val="3"/>
            <w:tcBorders>
              <w:top w:val="single" w:sz="4" w:space="0" w:color="000000"/>
              <w:left w:val="single" w:sz="4" w:space="0" w:color="000000"/>
              <w:bottom w:val="single" w:sz="4" w:space="0" w:color="000000"/>
              <w:right w:val="single" w:sz="4" w:space="0" w:color="000000"/>
            </w:tcBorders>
          </w:tcPr>
          <w:p>
            <w:pPr>
              <w:pStyle w:val="Normal"/>
              <w:spacing w:lineRule="atLeast" w:line="20" w:before="0" w:after="120"/>
              <w:contextualSpacing/>
              <w:jc w:val="center"/>
              <w:rPr>
                <w:sz w:val="22"/>
                <w:szCs w:val="22"/>
              </w:rPr>
            </w:pPr>
            <w:r>
              <w:rPr>
                <w:rFonts w:cs="Arial" w:ascii="Arial" w:hAnsi="Arial"/>
                <w:b/>
                <w:bCs/>
                <w:caps/>
                <w:sz w:val="22"/>
                <w:szCs w:val="22"/>
                <w:shd w:fill="FFFFFF" w:val="clear"/>
              </w:rPr>
              <w:t>DAUGIABUČIŲ NAMŲ ATNAUJINIMO (MODERNIZAVIMO) INVESTICINIŲ PROJEKTŲ IR ENERGINIO NAUDINGUMO SERTIFIKATŲ PARENGIMO PASLAUGOS</w:t>
            </w:r>
          </w:p>
        </w:tc>
      </w:tr>
      <w:tr>
        <w:trPr/>
        <w:tc>
          <w:tcPr>
            <w:tcW w:w="2444"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61"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Prienų rajono savivaldybės administracija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288742590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Laisvės a. 12, LT 59126 Prienai</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 PVM mokėtojas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LT087300010076935559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rFonts w:cs="Arial"/>
                <w:kern w:val="2"/>
                <w:szCs w:val="24"/>
              </w:rPr>
              <w:t>AB bankas „Swedbank“, 73000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+370 319 61149</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administracija@prienai.lt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Direktorė Jūratė Mickevičienė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Įstaigos nuostatai</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93"/>
        <w:gridCol w:w="83"/>
        <w:gridCol w:w="2047"/>
        <w:gridCol w:w="4307"/>
      </w:tblGrid>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Statybos ir ekonominės plėtos skyriaus vyriausioji specialistė Violeta Raguckienė, Tel. +370 319 61173 </w:t>
              <w:br/>
              <w:t xml:space="preserve">El.p. </w:t>
            </w:r>
            <w:hyperlink r:id="rId2">
              <w:r>
                <w:rPr>
                  <w:rStyle w:val="Hyperlink"/>
                  <w:color w:val="000000"/>
                  <w:kern w:val="2"/>
                  <w:szCs w:val="24"/>
                </w:rPr>
                <w:t>violeta.raguckiene@prienai.lt</w:t>
              </w:r>
            </w:hyperlink>
          </w:p>
          <w:p>
            <w:pPr>
              <w:pStyle w:val="Normal"/>
              <w:rPr>
                <w:color w:val="000000"/>
                <w:kern w:val="2"/>
                <w:szCs w:val="24"/>
              </w:rPr>
            </w:pPr>
            <w:r>
              <w:rPr>
                <w:color w:val="00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 xml:space="preserve">Tiekėjas įsipareigoja Sutartyje numatytomis sąlygomis suteikti Pirkėjui </w:t>
            </w:r>
            <w:r>
              <w:rPr>
                <w:rFonts w:eastAsia="Calibri" w:cs="Arial" w:ascii="Arial" w:hAnsi="Arial"/>
                <w:b/>
                <w:bCs/>
                <w:i w:val="false"/>
                <w:caps w:val="false"/>
                <w:smallCaps w:val="false"/>
                <w:color w:val="000000"/>
                <w:spacing w:val="0"/>
                <w:kern w:val="2"/>
                <w:sz w:val="21"/>
                <w:szCs w:val="21"/>
                <w:lang w:val="lt-LT"/>
              </w:rPr>
              <w:t>daugiabučių namų atnaujinimo (modernizavimo) investicinių projektų ir energinio naudingumo sertifikatų parengimo</w:t>
            </w:r>
            <w:r>
              <w:rPr>
                <w:rFonts w:eastAsia="Calibri" w:cs="Arial" w:ascii="Arial" w:hAnsi="Arial"/>
                <w:b/>
                <w:bCs/>
                <w:color w:themeColor="text1" w:val="000000"/>
                <w:kern w:val="2"/>
                <w:sz w:val="21"/>
                <w:szCs w:val="21"/>
              </w:rPr>
              <w:t xml:space="preserve"> paslaugas:</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color w:val="C9211E"/>
                <w:sz w:val="20"/>
                <w:szCs w:val="20"/>
              </w:rPr>
              <w:t>I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Tvenkinio g. 10, Klebiškio k.,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color w:val="C9211E"/>
                <w:sz w:val="20"/>
                <w:szCs w:val="20"/>
              </w:rPr>
              <w:t>II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Tvenkinio g. 12, Klebiškio k.,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color w:val="C9211E"/>
                <w:sz w:val="20"/>
                <w:szCs w:val="20"/>
              </w:rPr>
              <w:t>III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Mokyklos g. 5, Naujosios Ūtos k.,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bCs/>
                <w:color w:val="C9211E"/>
                <w:sz w:val="20"/>
                <w:szCs w:val="20"/>
              </w:rPr>
              <w:t>IV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Mokyklos g. 9, Naujosios Ūtos k.,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bCs/>
                <w:color w:val="C9211E"/>
                <w:sz w:val="20"/>
                <w:szCs w:val="20"/>
              </w:rPr>
              <w:t>V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Naujoji g. 13, Jiezne,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bCs/>
                <w:color w:val="C9211E"/>
                <w:sz w:val="20"/>
                <w:szCs w:val="20"/>
              </w:rPr>
              <w:t>VI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Kuprių g. 40, Kuprių k., Prienų r. sav.</w:t>
            </w:r>
            <w:r>
              <w:rPr>
                <w:rFonts w:eastAsia="Calibri" w:cs="Arial" w:ascii="Arial" w:hAnsi="Arial"/>
                <w:color w:val="C9211E"/>
                <w:sz w:val="20"/>
                <w:szCs w:val="20"/>
              </w:rPr>
              <w:t>;</w:t>
            </w:r>
          </w:p>
          <w:p>
            <w:pPr>
              <w:pStyle w:val="ListParagraph"/>
              <w:tabs>
                <w:tab w:val="clear" w:pos="1296"/>
                <w:tab w:val="left" w:pos="900" w:leader="none"/>
              </w:tabs>
              <w:spacing w:lineRule="auto" w:line="240" w:before="0" w:after="0"/>
              <w:ind w:firstLine="567" w:left="0"/>
              <w:contextualSpacing/>
              <w:jc w:val="both"/>
              <w:rPr>
                <w:rFonts w:ascii="Arial" w:hAnsi="Arial"/>
                <w:color w:val="C9211E"/>
                <w:sz w:val="20"/>
                <w:szCs w:val="20"/>
              </w:rPr>
            </w:pPr>
            <w:r>
              <w:rPr>
                <w:rFonts w:eastAsia="Calibri" w:cs="Arial" w:ascii="Arial" w:hAnsi="Arial"/>
                <w:b/>
                <w:bCs/>
                <w:color w:val="C9211E"/>
                <w:sz w:val="20"/>
                <w:szCs w:val="20"/>
              </w:rPr>
              <w:t>VII pirkimo dalis.</w:t>
            </w:r>
            <w:r>
              <w:rPr>
                <w:rFonts w:eastAsia="Calibri" w:cs="Arial" w:ascii="Arial" w:hAnsi="Arial"/>
                <w:color w:val="C9211E"/>
                <w:sz w:val="20"/>
                <w:szCs w:val="20"/>
              </w:rPr>
              <w:t xml:space="preserve"> </w:t>
            </w:r>
            <w:r>
              <w:rPr>
                <w:rFonts w:eastAsia="Calibri" w:cs="Arial" w:ascii="Arial" w:hAnsi="Arial"/>
                <w:b w:val="false"/>
                <w:i w:val="false"/>
                <w:caps w:val="false"/>
                <w:smallCaps w:val="false"/>
                <w:color w:val="C9211E"/>
                <w:spacing w:val="0"/>
                <w:sz w:val="20"/>
                <w:szCs w:val="20"/>
                <w:lang w:val="lt-LT"/>
              </w:rPr>
              <w:t>Daugiabutis namas, esantis Aušros g. 22, Veiveriuose, Prienų r. sav.</w:t>
            </w:r>
          </w:p>
          <w:p>
            <w:pPr>
              <w:pStyle w:val="ListParagraph"/>
              <w:tabs>
                <w:tab w:val="clear" w:pos="1296"/>
                <w:tab w:val="left" w:pos="900" w:leader="none"/>
              </w:tabs>
              <w:spacing w:lineRule="auto" w:line="240" w:before="0" w:after="0"/>
              <w:ind w:firstLine="567" w:left="0"/>
              <w:contextualSpacing/>
              <w:jc w:val="both"/>
              <w:rPr>
                <w:color w:val="FF4000"/>
              </w:rPr>
            </w:pPr>
            <w:r>
              <w:rPr>
                <w:color w:val="FF4000"/>
              </w:rPr>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val="false"/>
                <w:bCs w:val="false"/>
                <w:szCs w:val="24"/>
              </w:rPr>
              <w:t>nuo</w:t>
            </w:r>
            <w:r>
              <w:rPr>
                <w:szCs w:val="24"/>
              </w:rPr>
              <w:t xml:space="preserve"> </w:t>
            </w:r>
            <w:r>
              <w:rPr>
                <w:color w:val="000000"/>
                <w:szCs w:val="24"/>
              </w:rPr>
              <w:t>Sutarties įsigaliojimo dienos.</w:t>
            </w:r>
          </w:p>
          <w:p>
            <w:pPr>
              <w:pStyle w:val="Normal"/>
              <w:spacing w:lineRule="auto" w:line="240" w:before="0" w:after="0"/>
              <w:jc w:val="both"/>
              <w:rPr>
                <w:color w:val="000000"/>
              </w:rPr>
            </w:pPr>
            <w:r>
              <w:rPr>
                <w:rFonts w:cs="Times New Roman"/>
                <w:color w:val="000000"/>
                <w:sz w:val="24"/>
                <w:szCs w:val="24"/>
              </w:rPr>
              <w:t>Investiciniai projektai ir energinio naudingumo sertifikatai turi būti parengti ir pateikti į APVIS per 4 mėn. nuo sutarties pasirašymo.</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tik minėtų aplinkybių egzistavimo laikotarpiui, bet ne ilgiau </w:t>
            </w:r>
            <w:r>
              <w:rPr>
                <w:b/>
                <w:bCs/>
                <w:color w:val="000000"/>
                <w:kern w:val="2"/>
                <w:szCs w:val="24"/>
              </w:rPr>
              <w:t xml:space="preserve">nei </w:t>
            </w:r>
            <w:r>
              <w:rPr>
                <w:b/>
                <w:bCs/>
                <w:color w:val="000000"/>
                <w:kern w:val="2"/>
                <w:szCs w:val="24"/>
              </w:rPr>
              <w:t>1</w:t>
            </w:r>
            <w:r>
              <w:rPr>
                <w:b/>
                <w:bCs/>
                <w:color w:val="000000"/>
                <w:kern w:val="2"/>
                <w:szCs w:val="24"/>
              </w:rPr>
              <w:t xml:space="preserve"> mėnesi</w:t>
            </w:r>
            <w:r>
              <w:rPr>
                <w:b/>
                <w:bCs/>
                <w:color w:val="000000"/>
                <w:kern w:val="2"/>
                <w:szCs w:val="24"/>
              </w:rPr>
              <w:t>o</w:t>
            </w:r>
            <w:r>
              <w:rPr>
                <w:b/>
                <w:bCs/>
                <w:color w:val="000000"/>
                <w:kern w:val="2"/>
                <w:szCs w:val="24"/>
              </w:rPr>
              <w:t xml:space="preserve"> laikotarpiui.</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p>
            <w:pPr>
              <w:pStyle w:val="Normal"/>
              <w:rPr>
                <w:color w:val="FF0000"/>
                <w:szCs w:val="24"/>
              </w:rPr>
            </w:pPr>
            <w:r>
              <w:rPr>
                <w:color w:val="FF0000"/>
                <w:szCs w:val="24"/>
              </w:rPr>
            </w:r>
          </w:p>
        </w:tc>
      </w:tr>
      <w:tr>
        <w:trPr>
          <w:trHeight w:val="1315"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Turi būti pateikiami šie dokumentai:</w:t>
            </w:r>
            <w:r>
              <w:rPr>
                <w:color w:val="4472C4"/>
                <w:kern w:val="2"/>
                <w:szCs w:val="24"/>
              </w:rPr>
              <w:t xml:space="preserve"> </w:t>
            </w:r>
            <w:r>
              <w:rPr>
                <w:color w:val="000000"/>
                <w:kern w:val="2"/>
                <w:szCs w:val="24"/>
              </w:rPr>
              <w:t xml:space="preserve">Paslaugų perdavimo-priėmimo aktas, Sąskaita. </w:t>
            </w:r>
          </w:p>
          <w:p>
            <w:pPr>
              <w:pStyle w:val="Normal"/>
              <w:rPr>
                <w:szCs w:val="24"/>
              </w:rPr>
            </w:pPr>
            <w:r>
              <w:rPr>
                <w:color w:val="C9211E"/>
                <w:kern w:val="2"/>
                <w:szCs w:val="24"/>
              </w:rPr>
              <w:t xml:space="preserve"> </w:t>
            </w:r>
            <w:r>
              <w:rPr>
                <w:kern w:val="2"/>
                <w:szCs w:val="24"/>
              </w:rPr>
              <w:t>Tiekėjui nepateikus nurodytų dokumentų, laikoma, kad Paslaugos neatitinka Sutartyje nustatytų reikalavimų.</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p>
            <w:pPr>
              <w:pStyle w:val="Normal"/>
              <w:rPr>
                <w:kern w:val="2"/>
                <w:szCs w:val="24"/>
              </w:rPr>
            </w:pPr>
            <w:r>
              <w:rPr>
                <w:kern w:val="2"/>
                <w:szCs w:val="24"/>
              </w:rPr>
              <w:t>Fiksuotos kainos kainodara</w:t>
            </w:r>
          </w:p>
          <w:p>
            <w:pPr>
              <w:pStyle w:val="Normal"/>
              <w:rPr>
                <w:kern w:val="2"/>
                <w:szCs w:val="24"/>
              </w:rPr>
            </w:pPr>
            <w:r>
              <w:rPr>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color w:val="FF0000"/>
                <w:kern w:val="2"/>
                <w:szCs w:val="24"/>
              </w:rPr>
            </w:pPr>
            <w:r>
              <w:rPr>
                <w:b/>
                <w:color w:val="FF0000"/>
                <w:kern w:val="2"/>
                <w:szCs w:val="24"/>
              </w:rPr>
            </w:r>
          </w:p>
          <w:p>
            <w:pPr>
              <w:pStyle w:val="Normal"/>
              <w:rPr>
                <w:b/>
                <w:kern w:val="2"/>
                <w:szCs w:val="24"/>
              </w:rPr>
            </w:pPr>
            <w:r>
              <w:rPr>
                <w:b/>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pPr>
              <w:pStyle w:val="Normal"/>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pPr>
              <w:pStyle w:val="Normal"/>
              <w:rPr>
                <w:kern w:val="2"/>
                <w:szCs w:val="24"/>
              </w:rPr>
            </w:pPr>
            <w:r>
              <w:rPr>
                <w:kern w:val="2"/>
                <w:szCs w:val="24"/>
              </w:rPr>
            </w:r>
          </w:p>
          <w:p>
            <w:pPr>
              <w:pStyle w:val="Normal"/>
              <w:rPr>
                <w:szCs w:val="24"/>
              </w:rPr>
            </w:pPr>
            <w:r>
              <w:rPr>
                <w:kern w:val="2"/>
                <w:szCs w:val="24"/>
              </w:rPr>
              <w:t xml:space="preserve">Sutarties </w:t>
            </w:r>
            <w:r>
              <w:rPr>
                <w:color w:val="000000"/>
                <w:kern w:val="2"/>
                <w:szCs w:val="24"/>
              </w:rPr>
              <w:t xml:space="preserve">kaina </w:t>
            </w:r>
            <w:r>
              <w:rPr>
                <w:kern w:val="2"/>
                <w:szCs w:val="24"/>
              </w:rPr>
              <w:t>bus perskaičiuojami:</w:t>
            </w:r>
          </w:p>
          <w:p>
            <w:pPr>
              <w:pStyle w:val="Normal"/>
              <w:rPr>
                <w:color w:val="FF0000"/>
                <w:kern w:val="2"/>
                <w:szCs w:val="24"/>
              </w:rPr>
            </w:pPr>
            <w:r>
              <w:rPr>
                <w:kern w:val="2"/>
                <w:szCs w:val="24"/>
              </w:rPr>
              <w:t>5.3.1. dėl PVM tarifo pasikeitimo;</w:t>
            </w:r>
          </w:p>
          <w:p>
            <w:pPr>
              <w:pStyle w:val="Normal"/>
              <w:rPr>
                <w:color w:val="C9211E"/>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rPr>
                <w:kern w:val="2"/>
                <w:szCs w:val="24"/>
              </w:rPr>
            </w:pPr>
            <w:r>
              <w:rPr>
                <w:color w:val="000000"/>
                <w:kern w:val="2"/>
                <w:szCs w:val="24"/>
              </w:rPr>
              <w:t>Perskaičiavimas įforminamas Susitarimu ne vėliau kaip per 10 (dešimt) darbo dienų nuo PVM mokėjimą reglamentuojančių teisės aktų pasikeitimo, kuris tampa neatskiriama Sutarties dalimi. Perskaičiuota (-as) Sutarties kaina taikoma už tą Paslaugų dalį, kurios bus teikiamos nuo Susitarime nurodytos dienos.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color w:val="000000"/>
              </w:rPr>
            </w:pPr>
            <w:r>
              <w:rPr>
                <w:b/>
                <w:color w:val="000000"/>
                <w:kern w:val="2"/>
                <w:szCs w:val="24"/>
              </w:rPr>
              <w:t>5.3.3. Sutarties kainos / įkainių peržiūra dėl kainų lygio pokyčio</w:t>
            </w:r>
          </w:p>
          <w:p>
            <w:pPr>
              <w:pStyle w:val="Normal"/>
              <w:rPr>
                <w:color w:val="000000"/>
                <w:kern w:val="2"/>
                <w:szCs w:val="24"/>
              </w:rPr>
            </w:pPr>
            <w:r>
              <w:rPr>
                <w:color w:val="000000"/>
                <w:kern w:val="2"/>
                <w:szCs w:val="24"/>
              </w:rPr>
            </w:r>
          </w:p>
          <w:p>
            <w:pPr>
              <w:pStyle w:val="Normal"/>
              <w:rPr>
                <w:b/>
                <w:color w:val="000000"/>
                <w:kern w:val="2"/>
                <w:szCs w:val="24"/>
              </w:rPr>
            </w:pPr>
            <w:r>
              <w:rPr>
                <w:b/>
                <w:color w:val="000000"/>
                <w:kern w:val="2"/>
                <w:szCs w:val="24"/>
              </w:rPr>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Pirkėjas atsiskaito su Tiekėju ne vėliau kaip per 30 kalendorinių dienų nuo Sąskaitos gavimo dienos.</w:t>
            </w:r>
          </w:p>
          <w:p>
            <w:pPr>
              <w:pStyle w:val="Normal"/>
              <w:rPr>
                <w:color w:val="000000"/>
                <w:kern w:val="2"/>
                <w:szCs w:val="24"/>
                <w:shd w:fill="FFFFFF" w:val="clear"/>
              </w:rPr>
            </w:pPr>
            <w:r>
              <w:rPr>
                <w:color w:val="000000"/>
                <w:kern w:val="2"/>
                <w:szCs w:val="24"/>
                <w:shd w:fill="FFFFFF" w:val="clear"/>
              </w:rPr>
            </w:r>
          </w:p>
          <w:p>
            <w:pPr>
              <w:pStyle w:val="Normal"/>
              <w:rPr>
                <w:color w:val="000000"/>
              </w:rPr>
            </w:pPr>
            <w:r>
              <w:rPr>
                <w:color w:val="000000"/>
                <w:kern w:val="2"/>
                <w:szCs w:val="24"/>
                <w:shd w:fill="FFFFFF" w:val="clear"/>
              </w:rPr>
              <w:t>Apmokėjimo sąlygos :</w:t>
            </w:r>
          </w:p>
          <w:p>
            <w:pPr>
              <w:pStyle w:val="Normal"/>
              <w:rPr/>
            </w:pPr>
            <w:r>
              <w:rPr>
                <w:color w:val="000000"/>
                <w:kern w:val="2"/>
                <w:szCs w:val="24"/>
                <w:shd w:fill="FFFFFF" w:val="clear"/>
              </w:rPr>
              <w:t>1) įvykdžius visus sutartinius įsipareigojimus, sumokama visa Sutarties kaina</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Bet kuriuo Sutarties galiojimo metu nustačius Paslaugų trūkumų, Tiekėjas turi ne vėliau kaip per terminą, nurodytą rašytinėje pretenzijoje, pašalinti Paslaugų trūkumus.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 xml:space="preserve">6.3. Kokybinių kriterijų įgyvendinimo </w:t>
            </w:r>
            <w:r>
              <w:rPr>
                <w:b/>
                <w:bCs/>
                <w:szCs w:val="24"/>
              </w:rPr>
              <w:t xml:space="preserve">ir </w:t>
            </w:r>
            <w:r>
              <w:rPr>
                <w:b/>
                <w:szCs w:val="24"/>
              </w:rPr>
              <w:t>tikrinimo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 xml:space="preserve">Netesybomis (delspinigiais </w:t>
            </w:r>
            <w:r>
              <w:rPr>
                <w:kern w:val="2"/>
                <w:szCs w:val="24"/>
              </w:rPr>
              <w:t>ir baudomis</w:t>
            </w:r>
            <w:r>
              <w:rPr>
                <w:kern w:val="2"/>
                <w:szCs w:val="24"/>
              </w:rPr>
              <w:t>)</w:t>
            </w:r>
          </w:p>
          <w:p>
            <w:pPr>
              <w:pStyle w:val="Normal"/>
              <w:rPr>
                <w:color w:val="000000"/>
                <w:kern w:val="2"/>
                <w:szCs w:val="24"/>
              </w:rPr>
            </w:pPr>
            <w:r>
              <w:rPr/>
            </w:r>
            <w:bookmarkStart w:id="0" w:name="_Hlk193440454"/>
            <w:bookmarkStart w:id="1" w:name="_Hlk193440454"/>
            <w:bookmarkEnd w:id="1"/>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111111"/>
              </w:rPr>
            </w:pPr>
            <w:r>
              <w:rPr>
                <w:color w:val="111111"/>
                <w:kern w:val="2"/>
                <w:szCs w:val="24"/>
                <w:shd w:fill="FFFFFF" w:val="clear"/>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w:t>
            </w:r>
            <w:r>
              <w:rPr>
                <w:color w:val="000000"/>
                <w:kern w:val="2"/>
                <w:szCs w:val="24"/>
              </w:rPr>
              <w:t xml:space="preserve"> </w:t>
            </w:r>
            <w:r>
              <w:rPr>
                <w:color w:val="000000"/>
                <w:kern w:val="2"/>
                <w:szCs w:val="24"/>
              </w:rPr>
              <w:t>nuo kitos nei nustatytas terminas dienos skaičiuoja Pirkėjui 0,</w:t>
            </w:r>
            <w:r>
              <w:rPr>
                <w:color w:val="000000"/>
                <w:kern w:val="2"/>
                <w:szCs w:val="24"/>
              </w:rPr>
              <w:t>05</w:t>
            </w:r>
            <w:r>
              <w:rPr>
                <w:color w:val="000000"/>
                <w:kern w:val="2"/>
                <w:szCs w:val="24"/>
              </w:rPr>
              <w:t xml:space="preserve"> (</w:t>
            </w:r>
            <w:r>
              <w:rPr>
                <w:color w:val="000000"/>
                <w:kern w:val="2"/>
                <w:szCs w:val="24"/>
              </w:rPr>
              <w:t>penkios</w:t>
            </w:r>
            <w:r>
              <w:rPr>
                <w:color w:val="000000"/>
                <w:kern w:val="2"/>
                <w:szCs w:val="24"/>
              </w:rPr>
              <w:t xml:space="preserve"> šimtosios) procento dydžio delspinigius nuo neapmokėtos sumos be PVM už kiekvieną vėlavimo dieną</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9.2.1. Jeigu Tiekėjas vėluoja suteikti Paslaugas arba nevykdo kitų sutartinių įsipareigojimų,  Tiekėjas </w:t>
            </w:r>
            <w:r>
              <w:rPr>
                <w:color w:val="000000"/>
                <w:kern w:val="2"/>
                <w:szCs w:val="24"/>
              </w:rPr>
              <w:t xml:space="preserve">moka 10 Eur </w:t>
            </w:r>
            <w:r>
              <w:rPr>
                <w:color w:val="000000"/>
                <w:kern w:val="2"/>
                <w:szCs w:val="24"/>
              </w:rPr>
              <w:t>baudą už kiekvieną pavėluotą dieną</w:t>
            </w:r>
          </w:p>
          <w:p>
            <w:pPr>
              <w:pStyle w:val="Normal"/>
              <w:rPr>
                <w:color w:val="000000"/>
                <w:kern w:val="2"/>
                <w:szCs w:val="24"/>
              </w:rPr>
            </w:pPr>
            <w:r>
              <w:rPr>
                <w:color w:val="000000"/>
                <w:kern w:val="2"/>
                <w:szCs w:val="24"/>
              </w:rPr>
            </w:r>
          </w:p>
          <w:p>
            <w:pPr>
              <w:pStyle w:val="Normal"/>
              <w:rPr>
                <w:b w:val="false"/>
                <w:bCs w:val="false"/>
              </w:rPr>
            </w:pPr>
            <w:r>
              <w:rPr>
                <w:b w:val="false"/>
                <w:bCs w:val="false"/>
                <w:color w:val="000000"/>
                <w:kern w:val="2"/>
                <w:szCs w:val="24"/>
              </w:rPr>
              <w:t>9.2.2. Tiekėjas privalo sumokėti Pirkėjui netesybas per 30 dienų nuo Pirkėjo pareikalavimo, jeigu netesybų suma nėra išskaitoma iš Tiekėjui mokėtinos sumos.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9.3.1. Nutraukus Sutartį dėl esminio Sutarties pažeidimo, nustatyto Sutarties Specialiosiose sąlygose, mokama </w:t>
            </w:r>
            <w:r>
              <w:rPr>
                <w:kern w:val="2"/>
                <w:szCs w:val="24"/>
              </w:rPr>
              <w:t>10</w:t>
            </w:r>
            <w:r>
              <w:rPr>
                <w:kern w:val="2"/>
                <w:szCs w:val="24"/>
              </w:rPr>
              <w:t xml:space="preserve"> procentų dydžio bauda nuo Pradinės Sutarties vertės, nurodytos Specialiųjų sąlygų 5.2 punkte.</w:t>
            </w:r>
          </w:p>
          <w:p>
            <w:pPr>
              <w:pStyle w:val="Normal"/>
              <w:rPr>
                <w:kern w:val="2"/>
                <w:szCs w:val="24"/>
              </w:rPr>
            </w:pPr>
            <w:r>
              <w:rPr>
                <w:kern w:val="2"/>
                <w:szCs w:val="24"/>
              </w:rPr>
            </w:r>
          </w:p>
          <w:p>
            <w:pPr>
              <w:pStyle w:val="Normal"/>
              <w:rPr>
                <w:color w:val="000000"/>
              </w:rPr>
            </w:pPr>
            <w:r>
              <w:rPr>
                <w:color w:val="000000"/>
                <w:kern w:val="2"/>
                <w:szCs w:val="24"/>
              </w:rPr>
              <w:t xml:space="preserve">9.3.2. Nepagrįstai nutraukus Sutarties vykdymą ne Sutartyje nustatyta tvarka, mokama </w:t>
            </w:r>
            <w:r>
              <w:rPr>
                <w:color w:val="000000"/>
                <w:kern w:val="2"/>
                <w:szCs w:val="24"/>
              </w:rPr>
              <w:t>10</w:t>
            </w:r>
            <w:r>
              <w:rPr>
                <w:color w:val="000000"/>
                <w:kern w:val="2"/>
                <w:szCs w:val="24"/>
              </w:rPr>
              <w:t xml:space="preserve"> procentų dydžio bauda nuo Pradinės Sutarties vertės, nurodytos Specialiųjų sąlygų 5.2 punkte.</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200 Eur (du šimtai Eur) taikoma už kiekvieną pažeidimo atvejį</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9.7. Tiekėjui taikomos netesybos dėl pirkimo dokumentuose nustatytų kokybinių kriterijų nepasiekimo Sutarties vykdymo metu</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b w:val="false"/>
                <w:bCs w:val="false"/>
                <w:color w:val="000000"/>
                <w:szCs w:val="24"/>
              </w:rPr>
            </w:pPr>
            <w:r>
              <w:rPr>
                <w:b w:val="false"/>
                <w:bCs w:val="false"/>
                <w:color w:val="000000"/>
                <w:szCs w:val="24"/>
              </w:rPr>
              <w:t>Netaikoma</w:t>
            </w:r>
          </w:p>
          <w:p>
            <w:pPr>
              <w:pStyle w:val="Normal"/>
              <w:rPr>
                <w:color w:val="FF0000"/>
                <w:kern w:val="2"/>
                <w:szCs w:val="24"/>
              </w:rPr>
            </w:pPr>
            <w:r>
              <w:rPr>
                <w:color w:val="FF0000"/>
                <w:kern w:val="2"/>
                <w:szCs w:val="24"/>
              </w:rPr>
            </w:r>
          </w:p>
        </w:tc>
      </w:tr>
      <w:tr>
        <w:trPr>
          <w:trHeight w:val="1291"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bCs/>
                <w:szCs w:val="24"/>
              </w:rPr>
              <w:t>nepratęsimo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p>
            <w:pPr>
              <w:pStyle w:val="Normal"/>
              <w:rPr>
                <w:color w:val="000000"/>
                <w:szCs w:val="24"/>
              </w:rPr>
            </w:pPr>
            <w:r>
              <w:rPr>
                <w:color w:val="000000"/>
                <w:kern w:val="2"/>
                <w:szCs w:val="24"/>
              </w:rPr>
              <w:t>Netaikoma</w:t>
            </w:r>
          </w:p>
          <w:p>
            <w:pPr>
              <w:pStyle w:val="Normal"/>
              <w:rPr>
                <w:color w:val="4472C4"/>
                <w:kern w:val="2"/>
                <w:szCs w:val="24"/>
              </w:rPr>
            </w:pPr>
            <w:r>
              <w:rPr>
                <w:color w:val="4472C4"/>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9.9. </w:t>
            </w:r>
            <w:r>
              <w:rPr>
                <w:b/>
                <w:kern w:val="2"/>
                <w:szCs w:val="24"/>
              </w:rPr>
              <w:t>Kitos netesybos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Tiekėjo prisiimtų įsipareigojimų įvykdymas už Sutartyje nustatytą Sutarties kainą Sutartyje nustatytais terminais</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 dienos (antrosios Šalies pasirašymo dieną).</w:t>
            </w:r>
          </w:p>
          <w:p>
            <w:pPr>
              <w:pStyle w:val="Normal"/>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Pr>
                <w:color w:val="111111"/>
                <w:kern w:val="2"/>
                <w:szCs w:val="24"/>
              </w:rPr>
              <w:t xml:space="preserve">kaip </w:t>
            </w:r>
            <w:r>
              <w:rPr>
                <w:color w:val="111111"/>
                <w:kern w:val="2"/>
                <w:szCs w:val="24"/>
              </w:rPr>
              <w:t>6</w:t>
            </w:r>
            <w:r>
              <w:rPr>
                <w:color w:val="111111"/>
                <w:kern w:val="2"/>
                <w:szCs w:val="24"/>
              </w:rPr>
              <w:t xml:space="preserve"> mėn.</w:t>
            </w:r>
            <w:r>
              <w:rPr>
                <w:color w:val="111111"/>
                <w:kern w:val="2"/>
                <w:szCs w:val="24"/>
              </w:rPr>
              <w:t xml:space="preserve"> </w:t>
            </w:r>
            <w:r>
              <w:rPr>
                <w:color w:val="000000"/>
                <w:kern w:val="2"/>
                <w:szCs w:val="24"/>
              </w:rPr>
              <w:t>(atsižvelgus į Paslaugų priėmimo ir apmokėjimo už Paslaugas terminus).</w:t>
            </w:r>
          </w:p>
          <w:p>
            <w:pPr>
              <w:pStyle w:val="Normal"/>
              <w:rPr>
                <w:kern w:val="2"/>
                <w:szCs w:val="24"/>
              </w:rPr>
            </w:pPr>
            <w:r>
              <w:rPr>
                <w:kern w:val="2"/>
                <w:szCs w:val="24"/>
              </w:rPr>
            </w:r>
          </w:p>
          <w:p>
            <w:pPr>
              <w:pStyle w:val="Normal"/>
              <w:rPr>
                <w:color w:val="FF0000"/>
                <w:kern w:val="2"/>
                <w:szCs w:val="24"/>
              </w:rPr>
            </w:pPr>
            <w:r>
              <w:rPr>
                <w:color w:val="FF0000"/>
                <w:kern w:val="2"/>
                <w:szCs w:val="24"/>
              </w:rPr>
            </w:r>
          </w:p>
        </w:tc>
      </w:tr>
      <w:tr>
        <w:trPr>
          <w:trHeight w:val="300" w:hRule="atLeast"/>
        </w:trPr>
        <w:tc>
          <w:tcPr>
            <w:tcW w:w="3093"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7" w:type="dxa"/>
            <w:gridSpan w:val="3"/>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 xml:space="preserve">Šalių abipusiu rašytiniu Susitarimu Sutartis tomis pačiomis sąlygomis </w:t>
            </w:r>
            <w:r>
              <w:rPr>
                <w:color w:val="000000"/>
                <w:szCs w:val="24"/>
              </w:rPr>
              <w:t xml:space="preserve">nedidinant Sutarties kainos </w:t>
            </w:r>
            <w:r>
              <w:rPr>
                <w:color w:val="000000"/>
                <w:kern w:val="2"/>
                <w:szCs w:val="24"/>
              </w:rPr>
              <w:t xml:space="preserve">gali būti pratęsta </w:t>
            </w:r>
            <w:r>
              <w:rPr>
                <w:color w:val="000000"/>
                <w:kern w:val="2"/>
                <w:szCs w:val="24"/>
                <w:shd w:fill="auto" w:val="clear"/>
              </w:rPr>
              <w:t xml:space="preserve">1 (vieną) kartą </w:t>
            </w:r>
            <w:r>
              <w:rPr>
                <w:color w:val="000000"/>
                <w:kern w:val="2"/>
                <w:szCs w:val="24"/>
                <w:shd w:fill="auto" w:val="clear"/>
              </w:rPr>
              <w:t>1</w:t>
            </w:r>
            <w:r>
              <w:rPr>
                <w:color w:val="000000"/>
                <w:kern w:val="2"/>
                <w:szCs w:val="24"/>
                <w:shd w:fill="auto" w:val="clear"/>
              </w:rPr>
              <w:t xml:space="preserve"> (</w:t>
            </w:r>
            <w:r>
              <w:rPr>
                <w:color w:val="000000"/>
                <w:kern w:val="2"/>
                <w:szCs w:val="24"/>
                <w:shd w:fill="auto" w:val="clear"/>
              </w:rPr>
              <w:t>vienam</w:t>
            </w:r>
            <w:r>
              <w:rPr>
                <w:color w:val="000000"/>
                <w:kern w:val="2"/>
                <w:szCs w:val="24"/>
                <w:shd w:fill="auto" w:val="clear"/>
              </w:rPr>
              <w:t>)</w:t>
            </w:r>
            <w:r>
              <w:rPr>
                <w:color w:val="000000"/>
                <w:kern w:val="2"/>
                <w:szCs w:val="24"/>
              </w:rPr>
              <w:t xml:space="preserve"> mėnesi</w:t>
            </w:r>
            <w:r>
              <w:rPr>
                <w:color w:val="000000"/>
                <w:kern w:val="2"/>
                <w:szCs w:val="24"/>
              </w:rPr>
              <w:t>ui</w:t>
            </w:r>
            <w:r>
              <w:rPr>
                <w:color w:val="000000"/>
                <w:kern w:val="2"/>
                <w:szCs w:val="24"/>
              </w:rPr>
              <w:t>, jeigu yra iškilęs poreikis ir esant šiai (šioms) aplinkybėms:</w:t>
            </w:r>
          </w:p>
          <w:p>
            <w:pPr>
              <w:pStyle w:val="Normal"/>
              <w:rPr>
                <w:color w:val="000000"/>
              </w:rPr>
            </w:pPr>
            <w:r>
              <w:rPr>
                <w:rFonts w:eastAsia="Calibri"/>
                <w:color w:val="000000"/>
                <w:szCs w:val="24"/>
              </w:rPr>
              <w:t>11.2.1. Teikėjas Pasaugas suteikė nepraleisdamas Paslaugų teikimo terminų / Paslaugų suteikimo terminas buvo praleistas ne daugiau nei 2 dienas;</w:t>
            </w:r>
          </w:p>
          <w:p>
            <w:pPr>
              <w:pStyle w:val="Normal"/>
              <w:rPr>
                <w:color w:val="000000"/>
              </w:rPr>
            </w:pPr>
            <w:r>
              <w:rPr>
                <w:rFonts w:eastAsia="Calibri"/>
                <w:color w:val="000000"/>
                <w:szCs w:val="24"/>
              </w:rPr>
              <w:t>11.2.2. Paslaugos suteiktos be trūkumų;</w:t>
            </w:r>
          </w:p>
          <w:p>
            <w:pPr>
              <w:pStyle w:val="Normal"/>
              <w:rPr>
                <w:color w:val="000000"/>
              </w:rPr>
            </w:pPr>
            <w:r>
              <w:rPr>
                <w:rFonts w:eastAsia="Calibri"/>
                <w:color w:val="000000"/>
                <w:kern w:val="2"/>
                <w:szCs w:val="24"/>
              </w:rPr>
              <w:t>11.2.3. Tiekėjas visą Sutarties vykdymo laikotarpį laikėsi Tiekėjo pasiūlyme nurodytų įsipareigojimų dėl kokybinių kriterijų;</w:t>
            </w:r>
          </w:p>
          <w:p>
            <w:pPr>
              <w:pStyle w:val="Normal"/>
              <w:rPr>
                <w:color w:val="FF0000"/>
                <w:kern w:val="2"/>
                <w:szCs w:val="24"/>
              </w:rPr>
            </w:pPr>
            <w:r>
              <w:rPr>
                <w:color w:val="FF0000"/>
                <w:kern w:val="2"/>
                <w:szCs w:val="24"/>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nustatyta tvarka.</w:t>
            </w:r>
          </w:p>
          <w:p>
            <w:pPr>
              <w:pStyle w:val="Normal"/>
              <w:rPr>
                <w:color w:val="FF0000"/>
                <w:kern w:val="2"/>
                <w:szCs w:val="24"/>
              </w:rPr>
            </w:pPr>
            <w:r>
              <w:rPr>
                <w:color w:val="FF000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kainą;</w:t>
            </w:r>
          </w:p>
          <w:p>
            <w:pPr>
              <w:pStyle w:val="Normal"/>
              <w:rPr>
                <w:color w:val="000000"/>
              </w:rPr>
            </w:pPr>
            <w:r>
              <w:rPr>
                <w:color w:val="000000"/>
                <w:szCs w:val="24"/>
              </w:rPr>
              <w:t xml:space="preserve">12.2.2. </w:t>
            </w:r>
            <w:r>
              <w:rPr>
                <w:rFonts w:eastAsia="Arial"/>
                <w:color w:val="000000"/>
                <w:kern w:val="2"/>
                <w:szCs w:val="24"/>
                <w:lang w:val="lt-LT"/>
              </w:rPr>
              <w:t>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w:t>
            </w:r>
            <w:r>
              <w:rPr>
                <w:rFonts w:eastAsia="Arial"/>
                <w:color w:val="000000"/>
                <w:kern w:val="2"/>
                <w:szCs w:val="24"/>
                <w:lang w:val="lt-LT"/>
              </w:rPr>
              <w:t>3</w:t>
            </w:r>
            <w:r>
              <w:rPr>
                <w:rFonts w:eastAsia="Arial"/>
                <w:color w:val="000000"/>
                <w:kern w:val="2"/>
                <w:szCs w:val="24"/>
                <w:lang w:val="lt-LT"/>
              </w:rPr>
              <w:t>.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color w:val="000000"/>
              </w:rPr>
            </w:pPr>
            <w:r>
              <w:rPr>
                <w:rFonts w:eastAsia="Arial"/>
                <w:color w:val="000000"/>
                <w:kern w:val="2"/>
                <w:szCs w:val="24"/>
                <w:lang w:val="lt-LT"/>
              </w:rPr>
              <w:t>12.2.</w:t>
            </w:r>
            <w:r>
              <w:rPr>
                <w:rFonts w:eastAsia="Arial"/>
                <w:color w:val="000000"/>
                <w:kern w:val="2"/>
                <w:szCs w:val="24"/>
                <w:lang w:val="lt-LT"/>
              </w:rPr>
              <w:t>4</w:t>
            </w:r>
            <w:r>
              <w:rPr>
                <w:rFonts w:eastAsia="Arial"/>
                <w:color w:val="000000"/>
                <w:kern w:val="2"/>
                <w:szCs w:val="24"/>
                <w:lang w:val="lt-LT"/>
              </w:rPr>
              <w:t>. Tiekėjas daugiau kaip 2 (du) kartus suteikia Paslaugas, kurios neatitinka Sutartyje ir (ar) įstatymuose nustatytų reikalavimų Paslaugoms;</w:t>
            </w:r>
          </w:p>
          <w:p>
            <w:pPr>
              <w:pStyle w:val="Normal"/>
              <w:spacing w:lineRule="auto" w:line="252"/>
              <w:rPr>
                <w:color w:val="000000"/>
              </w:rPr>
            </w:pPr>
            <w:r>
              <w:rPr>
                <w:rFonts w:eastAsia="Arial"/>
                <w:color w:val="000000"/>
                <w:kern w:val="2"/>
                <w:szCs w:val="24"/>
                <w:lang w:val="lt-LT"/>
              </w:rPr>
              <w:t>12.2.</w:t>
            </w:r>
            <w:r>
              <w:rPr>
                <w:rFonts w:eastAsia="Arial"/>
                <w:color w:val="000000"/>
                <w:kern w:val="2"/>
                <w:szCs w:val="24"/>
                <w:lang w:val="lt-LT"/>
              </w:rPr>
              <w:t>5</w:t>
            </w:r>
            <w:r>
              <w:rPr>
                <w:rFonts w:eastAsia="Arial"/>
                <w:color w:val="000000"/>
                <w:kern w:val="2"/>
                <w:szCs w:val="24"/>
                <w:lang w:val="lt-LT"/>
              </w:rPr>
              <w:t>. Tiekėjas pažeidžia Bendrųjų sąlygų nuostatas dėl Sutarties vykdymui pasitelkiamų naujų subtiekėjų ir (ar) specialistų / esamų subtiekėjų ir (ar) specialistų keitimo;</w:t>
            </w:r>
          </w:p>
          <w:p>
            <w:pPr>
              <w:pStyle w:val="Normal"/>
              <w:spacing w:lineRule="auto" w:line="252"/>
              <w:rPr>
                <w:color w:val="000000"/>
              </w:rPr>
            </w:pPr>
            <w:r>
              <w:rPr>
                <w:rFonts w:eastAsia="Arial"/>
                <w:color w:val="000000"/>
                <w:kern w:val="2"/>
                <w:szCs w:val="24"/>
                <w:lang w:val="lt-LT"/>
              </w:rPr>
              <w:t>12.2.</w:t>
            </w:r>
            <w:r>
              <w:rPr>
                <w:rFonts w:eastAsia="Arial"/>
                <w:color w:val="000000"/>
                <w:kern w:val="2"/>
                <w:szCs w:val="24"/>
                <w:lang w:val="lt-LT"/>
              </w:rPr>
              <w:t>6</w:t>
            </w:r>
            <w:r>
              <w:rPr>
                <w:rFonts w:eastAsia="Arial"/>
                <w:color w:val="000000"/>
                <w:kern w:val="2"/>
                <w:szCs w:val="24"/>
                <w:lang w:val="lt-LT"/>
              </w:rPr>
              <w:t>. Tiekėjas 2 (du) kartus pažeidžia esminę Sutarties sąlygą.</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p>
            <w:pPr>
              <w:pStyle w:val="Normal"/>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FF0000"/>
                <w:kern w:val="2"/>
                <w:szCs w:val="24"/>
                <w:shd w:fill="FFFFFF" w:val="clear"/>
              </w:rPr>
            </w:pPr>
            <w:r>
              <w:rPr>
                <w:color w:val="FF0000"/>
                <w:kern w:val="2"/>
                <w:szCs w:val="24"/>
                <w:shd w:fill="FFFFFF" w:val="clear"/>
              </w:rPr>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color w:val="0070C0"/>
                <w:kern w:val="2"/>
                <w:szCs w:val="24"/>
              </w:rPr>
            </w:pPr>
            <w:r>
              <w:rPr>
                <w:color w:val="0070C0"/>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Pasiūlymas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Siūlomų specialistų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t>Subtiekėjų sąrašas</w:t>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left"/>
              <w:rPr>
                <w:b/>
                <w:kern w:val="2"/>
                <w:szCs w:val="24"/>
              </w:rPr>
            </w:pPr>
            <w:r>
              <w:rPr>
                <w:b/>
                <w:kern w:val="2"/>
                <w:szCs w:val="24"/>
              </w:rPr>
            </w:r>
          </w:p>
        </w:tc>
      </w:tr>
      <w:tr>
        <w:trPr>
          <w:trHeight w:val="300" w:hRule="atLeast"/>
        </w:trPr>
        <w:tc>
          <w:tcPr>
            <w:tcW w:w="3176"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15.5. Priedas Nr. 5</w:t>
            </w:r>
          </w:p>
        </w:tc>
        <w:tc>
          <w:tcPr>
            <w:tcW w:w="6354" w:type="dxa"/>
            <w:gridSpan w:val="2"/>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tc>
      </w:tr>
      <w:tr>
        <w:trPr/>
        <w:tc>
          <w:tcPr>
            <w:tcW w:w="9530"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3"/>
      <w:headerReference w:type="default" r:id="rId4"/>
      <w:headerReference w:type="first" r:id="rId5"/>
      <w:footerReference w:type="even" r:id="rId6"/>
      <w:footerReference w:type="default" r:id="rId7"/>
      <w:footerReference w:type="first" r:id="rId8"/>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61"/>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Puslapinantratirporat"/>
    <w:pPr/>
    <w:rPr/>
  </w:style>
  <w:style w:type="paragraph" w:styleId="Footer">
    <w:name w:val="Footer"/>
    <w:basedOn w:val="Puslapinantratirporat"/>
    <w:pPr/>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ioleta.raguckiene@prienai.l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553</TotalTime>
  <Application>LibreOffice/24.2.0.3$Windows_X86_64 LibreOffice_project/da48488a73ddd66ea24cf16bbc4f7b9c08e9bea1</Application>
  <AppVersion>15.0000</AppVersion>
  <Pages>8</Pages>
  <Words>1661</Words>
  <Characters>11498</Characters>
  <CharactersWithSpaces>12970</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2025-01-10T07:10:00Z</dcterms:created>
  <dc:creator>Rasa Politikienė</dc:creator>
  <dc:description/>
  <dc:language>lt-LT</dc:language>
  <cp:lastModifiedBy/>
  <cp:lastPrinted>2017-06-29T23:42:00Z</cp:lastPrinted>
  <dcterms:modified xsi:type="dcterms:W3CDTF">2025-04-08T10:22:14Z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